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package.relationships+xml" PartName="/customXml/_rels/item1.xml.rels"/>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docProps/core.xml" Type="http://schemas.openxmlformats.org/package/2006/relationships/metadata/core-properties" Id="rId1"/><Relationship Target="docProps/app.xml" Type="http://schemas.openxmlformats.org/officeDocument/2006/relationships/extended-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w="http://schemas.openxmlformats.org/wordprocessingml/2006/main"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14="http://schemas.microsoft.com/office/word/2010/wordml" mc:Ignorable="w14 wp14">
  <!--Powered by docx4j 6.0.1 (Apache licensed)-->
  <w:body>
    <w:tbl>
      <w:tblPr>
        <w:tblW w:w="10800" w:type="dxa"/>
        <w:jc w:val="left"/>
        <w:tblInd w:w="0" w:type="dxa"/>
        <w:tblCellMar>
          <w:top w:w="55" w:type="dxa"/>
          <w:left w:w="55" w:type="dxa"/>
          <w:bottom w:w="55" w:type="dxa"/>
          <w:right w:w="55" w:type="dxa"/>
        </w:tblCellMar>
      </w:tblPr>
      <w:tblGrid>
        <w:gridCol w:w="1194"/>
        <w:gridCol w:w="9605"/>
      </w:tblGrid>
      <w:tr>
        <w:trPr/>
        <w:tc>
          <w:tcPr>
            <w:tcW w:w="1194" w:type="dxa"/>
            <w:tcBorders/>
            <w:shd w:val="clear" w:fill="auto"/>
          </w:tcPr>
          <w:p>
            <w:pPr>
              <w:pStyle w:val="Heading2"/>
              <w:rPr/>
            </w:pPr>
            <w:r>
              <w:rPr>
                <w:szCs w:val="20"/>
              </w:rPr>
              <w:t>Project: </w:t>
            </w:r>
          </w:p>
        </w:tc>
        <w:tc>
          <w:tcPr>
            <w:tcW w:w="9605" w:type="dxa"/>
            <w:tcBorders/>
            <w:shd w:val="clear" w:fill="auto"/>
          </w:tcPr>
          <w:p>
            <w:pPr>
              <w:pStyle w:val="Heading2"/>
              <w:rPr/>
            </w:pPr>
            <w:r>
              <w:rPr/>
              <w:t>Wall Mounted Toilet</w:t>
            </w:r>
          </w:p>
        </w:tc>
      </w:tr>
      <w:tr>
        <w:trPr/>
        <w:tc>
          <w:tcPr>
            <w:tcW w:w="1194" w:type="dxa"/>
            <w:tcBorders/>
            <w:shd w:val="clear" w:fill="auto"/>
          </w:tcPr>
          <w:p>
            <w:pPr>
              <w:pStyle w:val="Heading2"/>
              <w:rPr/>
            </w:pPr>
            <w:r>
              <w:rPr>
                <w:szCs w:val="20"/>
              </w:rPr>
              <w:t>Location: </w:t>
            </w:r>
          </w:p>
        </w:tc>
        <w:tc>
          <w:tcPr>
            <w:tcW w:w="9605" w:type="dxa"/>
            <w:tcBorders/>
            <w:shd w:val="clear" w:fill="auto"/>
          </w:tcPr>
          <w:p>
            <w:pPr>
              <w:pStyle w:val="Heading2"/>
              <w:rPr/>
            </w:pPr>
            <w:r>
              <w:rPr>
                <w:szCs w:val="20"/>
                <w:lang w:val="en-CA"/>
              </w:rPr>
              <w:t xml:space="preserve"> </w:t>
            </w:r>
            <w:bookmarkStart w:id="0" w:name="__DdeLink__24_3532365191"/>
            <w:r>
              <w:rPr>
                <w:szCs w:val="20"/>
                <w:lang w:val="en-CA"/>
              </w:rPr>
              <w:t/>
            </w:r>
            <w:bookmarkEnd w:id="0"/>
            <w:r>
              <w:rPr>
                <w:szCs w:val="20"/>
                <w:lang w:val="en-CA"/>
              </w:rPr>
              <w:t xml:space="preserve"> </w:t>
            </w:r>
          </w:p>
        </w:tc>
      </w:tr>
      <w:tr>
        <w:trPr/>
        <w:tc>
          <w:tcPr>
            <w:tcW w:w="1194" w:type="dxa"/>
            <w:tcBorders/>
            <w:shd w:val="clear" w:fill="auto"/>
          </w:tcPr>
          <w:p>
            <w:pPr>
              <w:pStyle w:val="Heading2"/>
              <w:rPr/>
            </w:pPr>
            <w:r>
              <w:rPr>
                <w:szCs w:val="20"/>
              </w:rPr>
              <w:t>Firm: </w:t>
            </w:r>
          </w:p>
        </w:tc>
        <w:tc>
          <w:tcPr>
            <w:tcW w:w="9605" w:type="dxa"/>
            <w:tcBorders/>
            <w:shd w:val="clear" w:fill="auto"/>
          </w:tcPr>
          <w:p>
            <w:pPr>
              <w:pStyle w:val="Heading2"/>
              <w:rPr/>
            </w:pPr>
            <w:r>
              <w:rPr>
                <w:szCs w:val="20"/>
                <w:lang w:val="en-CA"/>
              </w:rPr>
              <w:t>J F Taylor Enterprises Ltd.</w:t>
            </w:r>
          </w:p>
        </w:tc>
      </w:tr>
      <w:tr>
        <w:trPr/>
        <w:tc>
          <w:tcPr>
            <w:tcW w:w="1194" w:type="dxa"/>
            <w:tcBorders/>
            <w:shd w:val="clear" w:fill="auto"/>
          </w:tcPr>
          <w:p>
            <w:pPr>
              <w:pStyle w:val="Heading2"/>
              <w:rPr/>
            </w:pPr>
            <w:r>
              <w:rPr>
                <w:szCs w:val="20"/>
              </w:rPr>
              <w:t>Date: </w:t>
            </w:r>
          </w:p>
        </w:tc>
        <w:tc>
          <w:tcPr>
            <w:tcW w:w="9605" w:type="dxa"/>
            <w:tcBorders/>
            <w:shd w:val="clear" w:fill="auto"/>
          </w:tcPr>
          <w:p>
            <w:pPr>
              <w:pStyle w:val="Heading2"/>
              <w:rPr/>
            </w:pPr>
            <w:r>
              <w:rPr>
                <w:szCs w:val="20"/>
                <w:lang w:val="en-CA"/>
              </w:rPr>
              <w:t>2022/12/15</w:t>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WC-7</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2882107.020 7381740-200.0020A Toilet </w:t>
                  </w:r>
                  <w:r>
                    <w:rPr>
                      <w:b w:val="false"/>
                      <w:bCs/>
                    </w:rPr>
                    <w:t> - GLENWALL®, Tank type Toilet, Wall-hung with wall outlet, High Efficiency HET 4.8 LPF (1.28 GPF), White finish Vitreous china, EverClean® antimicrobial surface, Elongated bowl.</w:t>
                  </w:r>
                </w:p>
                <w:p>
                  <w:pPr>
                    <w:pStyle w:val="Heading2"/>
                    <w:keepNext w:val="true"/>
                    <w:keepLines/>
                    <w:numPr>
                      <w:ilvl w:val="0"/>
                      <w:numId w:val="0"/>
                    </w:numPr>
                    <w:spacing w:before="40" w:after="0"/>
                    <w:ind w:left="0" w:hanging="0"/>
                    <w:outlineLvl w:val="1"/>
                    <w:rPr/>
                  </w:pPr>
                  <w:r>
                    <w:rPr/>
                    <w:t xml:space="preserve">Centoco 820STSFE-001 Seat </w:t>
                  </w:r>
                  <w:r>
                    <w:rPr>
                      <w:b w:val="false"/>
                      <w:bCs/>
                    </w:rPr>
                    <w:t> - FAST-N-LOCK, For elongated bowl, Open front, Polypropylene, Toilet seat, With seat cover, and Plastic commercial check hinges, White finish, FAST-N-LOCK mounting system takes the guess work out when tightening the hardware. The specially designed fasteners in click" when the appropriate torque is reached. The bolt and nut material shall be stainless steel</w:t>
                  </w:r>
                </w:p>
                <w:p>
                  <w:pPr>
                    <w:pStyle w:val="Heading2"/>
                    <w:keepNext w:val="true"/>
                    <w:keepLines/>
                    <w:numPr>
                      <w:ilvl w:val="0"/>
                      <w:numId w:val="0"/>
                    </w:numPr>
                    <w:spacing w:before="40" w:after="0"/>
                    <w:ind w:left="0" w:hanging="0"/>
                    <w:outlineLvl w:val="1"/>
                    <w:rPr/>
                  </w:pPr>
                  <w:r>
                    <w:rPr/>
                    <w:t xml:space="preserve">Jay R. Smith 0210L Carrier </w:t>
                  </w:r>
                  <w:r>
                    <w:rPr>
                      <w:b w:val="false"/>
                      <w:bCs/>
                    </w:rPr>
                    <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WC-8</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3351101.020 Toilet </w:t>
                  </w:r>
                  <w:r>
                    <w:rPr>
                      <w:b w:val="false"/>
                      <w:bCs/>
                    </w:rPr>
                    <w:t> - AFWALL® MILLENNIUM™ FloWise®,  Toilet, Wall-hung with wall outlet, Toilet operates in the range of 4.2 to 6.0 LPF (1.1 - 1.6 GPF), White finish Vitreous china, EverClean® antimicrobial surface, Elongated bowl.</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Polypropylene, Toilet seat, Less seat cover, and Plastic commercial check hinges, White finish, FAST-N-LOCK mounting system takes the guess work out when tightening the hardware. The specially designed fasteners in click" when the appropriate torque is reached. The bolt and nut material shall be stainless steel</w:t>
                  </w:r>
                </w:p>
                <w:p>
                  <w:pPr>
                    <w:pStyle w:val="Heading2"/>
                    <w:keepNext w:val="true"/>
                    <w:keepLines/>
                    <w:numPr>
                      <w:ilvl w:val="0"/>
                      <w:numId w:val="0"/>
                    </w:numPr>
                    <w:spacing w:before="40" w:after="0"/>
                    <w:ind w:left="0" w:hanging="0"/>
                    <w:outlineLvl w:val="1"/>
                    <w:rPr/>
                  </w:pPr>
                  <w:r>
                    <w:rPr/>
                    <w:t xml:space="preserve">Sloan SL-ROYAL 111-1.28 Flush Valve </w:t>
                  </w:r>
                  <w:r>
                    <w:rPr>
                      <w:b w:val="false"/>
                      <w:bCs/>
                    </w:rPr>
                    <w:t> - ROYAL® Manual Exposed Water closet flushometer, constructed from Semi-red brass, Polished chrome finish, High Efficiency 4.8 LPF (1.28 GPF).</w:t>
                  </w:r>
                </w:p>
                <w:p>
                  <w:pPr>
                    <w:pStyle w:val="Heading2"/>
                    <w:keepNext w:val="true"/>
                    <w:keepLines/>
                    <w:numPr>
                      <w:ilvl w:val="0"/>
                      <w:numId w:val="0"/>
                    </w:numPr>
                    <w:spacing w:before="40" w:after="0"/>
                    <w:ind w:left="0" w:hanging="0"/>
                    <w:outlineLvl w:val="1"/>
                    <w:rPr/>
                  </w:pPr>
                  <w:r>
                    <w:rPr/>
                    <w:t xml:space="preserve">Jay R. Smith 0210L Carrier </w:t>
                  </w:r>
                  <w:r>
                    <w:rPr>
                      <w:b w:val="false"/>
                      <w:bCs/>
                    </w:rPr>
                    <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WC-9</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3351101.020 Toilet </w:t>
                  </w:r>
                  <w:r>
                    <w:rPr>
                      <w:b w:val="false"/>
                      <w:bCs/>
                    </w:rPr>
                    <w:t> - AFWALL® MILLENNIUM™ FloWise®,  Toilet, Wall-hung with wall outlet, Toilet operates in the range of 4.2 to 6.0 LPF (1.1 - 1.6 GPF), White finish Vitreous china, EverClean® antimicrobial surface, Elongated bowl.</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Polypropylene, Toilet seat, Less seat cover, and Plastic commercial check hinges, White finish, FAST-N-LOCK mounting system takes the guess work out when tightening the hardware. The specially designed fasteners in click" when the appropriate torque is reached. The bolt and nut material shall be stainless steel</w:t>
                  </w:r>
                </w:p>
                <w:p>
                  <w:pPr>
                    <w:pStyle w:val="Heading2"/>
                    <w:keepNext w:val="true"/>
                    <w:keepLines/>
                    <w:numPr>
                      <w:ilvl w:val="0"/>
                      <w:numId w:val="0"/>
                    </w:numPr>
                    <w:spacing w:before="40" w:after="0"/>
                    <w:ind w:left="0" w:hanging="0"/>
                    <w:outlineLvl w:val="1"/>
                    <w:rPr/>
                  </w:pPr>
                  <w:r>
                    <w:rPr/>
                    <w:t xml:space="preserve">Sloan SL-ROYAL 111-1.28-ESS Flush Valve </w:t>
                  </w:r>
                  <w:r>
                    <w:rPr>
                      <w:b w:val="false"/>
                      <w:bCs/>
                    </w:rPr>
                    <w:t> - ROYAL® Automatic no-touch Exposed Water closet flushometer, Hardwired, constructed from Semi-red brass, Polished chrome finish, High Efficiency 4.8 LPF (1.28 GPF).</w:t>
                  </w:r>
                </w:p>
                <w:p>
                  <w:pPr>
                    <w:pStyle w:val="Heading2"/>
                    <w:keepNext w:val="true"/>
                    <w:keepLines/>
                    <w:numPr>
                      <w:ilvl w:val="0"/>
                      <w:numId w:val="0"/>
                    </w:numPr>
                    <w:spacing w:before="40" w:after="0"/>
                    <w:ind w:left="0" w:hanging="0"/>
                    <w:outlineLvl w:val="1"/>
                    <w:rPr/>
                  </w:pPr>
                  <w:r>
                    <w:rPr/>
                    <w:t xml:space="preserve">Sloan SL-EL-154 Faucet and Flush Valve Power Kit </w:t>
                  </w:r>
                  <w:r>
                    <w:rPr>
                      <w:b w:val="false"/>
                      <w:bCs/>
                    </w:rPr>
                    <w:t> - For flush valve</w:t>
                  </w:r>
                </w:p>
                <w:p>
                  <w:pPr>
                    <w:pStyle w:val="Heading2"/>
                    <w:keepNext w:val="true"/>
                    <w:keepLines/>
                    <w:numPr>
                      <w:ilvl w:val="0"/>
                      <w:numId w:val="0"/>
                    </w:numPr>
                    <w:spacing w:before="40" w:after="0"/>
                    <w:ind w:left="0" w:hanging="0"/>
                    <w:outlineLvl w:val="1"/>
                    <w:rPr/>
                  </w:pPr>
                  <w:r>
                    <w:rPr/>
                    <w:t xml:space="preserve">Jay R. Smith 0210L Carrier </w:t>
                  </w:r>
                  <w:r>
                    <w:rPr>
                      <w:b w:val="false"/>
                      <w:bCs/>
                    </w:rPr>
                    <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WC-10</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3353101.020 Toilet </w:t>
                  </w:r>
                  <w:r>
                    <w:rPr>
                      <w:b w:val="false"/>
                      <w:bCs/>
                    </w:rPr>
                    <w:t> - AFWALL® MILLENNIUM™ FloWise®,  Toilet, Wall-hung with wall outlet, Toilet operates in the range of 4.2 to 6.0 LPF (1.1 - 1.6 GPF), White finish Vitreous china, EverClean® antimicrobial surface, Elongated bowl.</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Polypropylene, Toilet seat, Less seat cover, and Plastic commercial check hinges, White finish, FAST-N-LOCK mounting system takes the guess work out when tightening the hardware. The specially designed fasteners in click" when the appropriate torque is reached. The bolt and nut material shall be stainless steel</w:t>
                  </w:r>
                </w:p>
                <w:p>
                  <w:pPr>
                    <w:pStyle w:val="Heading2"/>
                    <w:keepNext w:val="true"/>
                    <w:keepLines/>
                    <w:numPr>
                      <w:ilvl w:val="0"/>
                      <w:numId w:val="0"/>
                    </w:numPr>
                    <w:spacing w:before="40" w:after="0"/>
                    <w:ind w:left="0" w:hanging="0"/>
                    <w:outlineLvl w:val="1"/>
                    <w:rPr/>
                  </w:pPr>
                  <w:r>
                    <w:rPr/>
                    <w:t xml:space="preserve">Sloan SL-ROYAL 140-1.28-WB-ESS Flush Valve </w:t>
                  </w:r>
                  <w:r>
                    <w:rPr>
                      <w:b w:val="false"/>
                      <w:bCs/>
                    </w:rPr>
                    <w:t> - ROYAL® Automatic no-touch Concealed Water closet flushometer, Hardwired, constructed from Semi-red brass, Rough brass finish, High Efficiency 4.8 LPF (1.28 GPF).</w:t>
                  </w:r>
                </w:p>
                <w:p>
                  <w:pPr>
                    <w:pStyle w:val="Heading2"/>
                    <w:keepNext w:val="true"/>
                    <w:keepLines/>
                    <w:numPr>
                      <w:ilvl w:val="0"/>
                      <w:numId w:val="0"/>
                    </w:numPr>
                    <w:spacing w:before="40" w:after="0"/>
                    <w:ind w:left="0" w:hanging="0"/>
                    <w:outlineLvl w:val="1"/>
                    <w:rPr/>
                  </w:pPr>
                  <w:r>
                    <w:rPr/>
                    <w:t xml:space="preserve">Sloan SL-EL-154 Faucet and Flush Valve Power Kit </w:t>
                  </w:r>
                  <w:r>
                    <w:rPr>
                      <w:b w:val="false"/>
                      <w:bCs/>
                    </w:rPr>
                    <w:t> - For flush valve</w:t>
                  </w:r>
                </w:p>
                <w:p>
                  <w:pPr>
                    <w:pStyle w:val="Heading2"/>
                    <w:keepNext w:val="true"/>
                    <w:keepLines/>
                    <w:numPr>
                      <w:ilvl w:val="0"/>
                      <w:numId w:val="0"/>
                    </w:numPr>
                    <w:spacing w:before="40" w:after="0"/>
                    <w:ind w:left="0" w:hanging="0"/>
                    <w:outlineLvl w:val="1"/>
                    <w:rPr/>
                  </w:pPr>
                  <w:r>
                    <w:rPr/>
                    <w:t xml:space="preserve">Jay R. Smith 0210L Carrier </w:t>
                  </w:r>
                  <w:r>
                    <w:rPr>
                      <w:b w:val="false"/>
                      <w:bCs/>
                    </w:rPr>
                    <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sectPr>
      <w:type w:val="nextPage"/>
      <w:pgSz w:w="12240" w:h="15840"/>
      <w:pgMar w:top="720" w:right="720" w:bottom="720" w:left="720"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Open San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mc:Ignorable="">
  <w:zoom w:percent="19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zh-CN" w:bidi=""/>
</w:settings>
</file>

<file path=word/styles.xml><?xml version="1.0" encoding="utf-8"?>
<w:styl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w:docDefaults>
    <w:rPrDefault>
      <w:rPr>
        <w:rFonts w:ascii="Calibri" w:hAnsi="Calibri" w:eastAsia="等线" w:cs="" w:asciiTheme="minorHAnsi" w:hAnsiTheme="minorHAnsi" w:eastAsiaTheme="minorEastAsia" w:cstheme="minorBidi"/>
        <w:sz w:val="20"/>
        <w:szCs w:val="24"/>
        <w:lang w:val="en-CA" w:eastAsia="zh-CN" w:bidi="ar-SA"/>
      </w:rPr>
    </w:rPrDefault>
    <w:pPrDefault>
      <w:pPr>
        <w:suppressAutoHyphens w:val="true"/>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sid w:val="00b352e2"/>
    <w:pPr>
      <w:widowControl/>
      <w:bidi w:val="false"/>
      <w:spacing w:before="0" w:after="0"/>
      <w:jc w:val="left"/>
    </w:pPr>
    <w:rPr>
      <w:rFonts w:ascii="Calibri" w:hAnsi="Calibri" w:eastAsia="等线" w:cs="" w:asciiTheme="minorHAnsi" w:hAnsiTheme="minorHAnsi" w:eastAsiaTheme="minorEastAsia" w:cstheme="minorBidi"/>
      <w:color w:val="00000A"/>
      <w:kern w:val="0"/>
      <w:sz w:val="20"/>
      <w:szCs w:val="24"/>
      <w:lang w:val="en-CA" w:eastAsia="zh-CN" w:bidi="ar-SA"/>
    </w:rPr>
  </w:style>
  <w:style w:type="paragraph" w:styleId="Heading1">
    <w:name w:val="Heading 1"/>
    <w:basedOn w:val="Normal"/>
    <w:next w:val="Normal"/>
    <w:link w:val="Heading1Char"/>
    <w:uiPriority w:val="9"/>
    <w:qFormat/>
    <w:rsid w:val="00b352e2"/>
    <w:pPr>
      <w:keepNext w:val="true"/>
      <w:keepLines/>
      <w:outlineLvl w:val="0"/>
    </w:pPr>
    <w:rPr>
      <w:rFonts w:ascii="Calibri Light" w:hAnsi="Calibri Light" w:eastAsia="等线 Light" w:cs="" w:asciiTheme="majorHAnsi" w:hAnsiTheme="majorHAnsi"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b352e2"/>
    <w:pPr>
      <w:keepNext w:val="true"/>
      <w:keepLines/>
      <w:bidi w:val="false"/>
      <w:spacing w:before="0" w:after="0"/>
      <w:jc w:val="left"/>
      <w:outlineLvl w:val="1"/>
    </w:pPr>
    <w:rPr>
      <w:rFonts w:ascii="Calibri" w:hAnsi="Calibri" w:eastAsia="等线 Light" w:cs="" w:eastAsiaTheme="majorEastAsia" w:cstheme="majorBidi"/>
      <w:b/>
      <w:color w:val="000000" w:themeColor="text1"/>
      <w:szCs w:val="26"/>
    </w:rPr>
  </w:style>
  <w:style w:type="character" w:styleId="DefaultParagraphFont" w:default="true">
    <w:name w:val="Default Paragraph Font"/>
    <w:uiPriority w:val="1"/>
    <w:semiHidden/>
    <w:unhideWhenUsed/>
    <w:qFormat/>
    <w:rPr/>
  </w:style>
  <w:style w:type="character" w:styleId="Heading1Char" w:customStyle="true">
    <w:name w:val="Heading 1 Char"/>
    <w:basedOn w:val="DefaultParagraphFont"/>
    <w:link w:val="Heading1"/>
    <w:uiPriority w:val="9"/>
    <w:qFormat/>
    <w:rsid w:val="00b352e2"/>
    <w:rPr>
      <w:rFonts w:ascii="Calibri Light" w:hAnsi="Calibri Light" w:eastAsia="等线 Light" w:cs="" w:asciiTheme="majorHAnsi" w:hAnsiTheme="majorHAnsi" w:eastAsiaTheme="majorEastAsia" w:cstheme="majorBidi"/>
      <w:b/>
      <w:color w:val="000000" w:themeColor="text1"/>
      <w:sz w:val="32"/>
      <w:szCs w:val="32"/>
    </w:rPr>
  </w:style>
  <w:style w:type="character" w:styleId="Heading2Char" w:customStyle="true">
    <w:name w:val="Heading 2 Char"/>
    <w:basedOn w:val="DefaultParagraphFont"/>
    <w:link w:val="Heading2"/>
    <w:uiPriority w:val="9"/>
    <w:qFormat/>
    <w:rsid w:val="00b352e2"/>
    <w:rPr>
      <w:rFonts w:ascii="Calibri Light" w:hAnsi="Calibri Light" w:eastAsia="等线 Light" w:cs="" w:asciiTheme="majorHAnsi" w:hAnsiTheme="majorHAnsi" w:eastAsiaTheme="majorEastAsia" w:cstheme="majorBidi"/>
      <w:b/>
      <w:color w:val="000000" w:themeColor="text1"/>
      <w:sz w:val="20"/>
      <w:szCs w:val="26"/>
    </w:rPr>
  </w:style>
  <w:style w:type="character" w:styleId="Strong">
    <w:name w:val="Strong"/>
    <w:basedOn w:val="DefaultParagraphFont"/>
    <w:uiPriority w:val="22"/>
    <w:qFormat/>
    <w:rsid w:val="00a13115"/>
    <w:rPr>
      <w:rFonts w:ascii="Open Sans" w:hAnsi="Open Sans"/>
      <w:b/>
      <w:bCs/>
      <w:i w:val="false"/>
      <w:sz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bidi w:val="false"/>
      <w:spacing w:before="0" w:after="0" w:line="288" w:lineRule="auto"/>
      <w:jc w:val="left"/>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Revision">
    <w:name w:val="Revision"/>
    <w:uiPriority w:val="99"/>
    <w:semiHidden/>
    <w:qFormat/>
    <w:rsid w:val="00ae053d"/>
    <w:pPr>
      <w:widowControl/>
      <w:bidi w:val="false"/>
      <w:spacing w:before="0" w:after="0"/>
      <w:jc w:val="left"/>
    </w:pPr>
    <w:rPr>
      <w:rFonts w:ascii="Calibri" w:hAnsi="Calibri" w:eastAsia="等线" w:cs="" w:asciiTheme="minorHAnsi" w:hAnsiTheme="minorHAnsi" w:eastAsiaTheme="minorEastAsia" w:cstheme="minorBidi"/>
      <w:color w:val="00000A"/>
      <w:kern w:val="0"/>
      <w:sz w:val="20"/>
      <w:szCs w:val="24"/>
      <w:lang w:val="en-CA" w:eastAsia="zh-CN" w:bidi="ar-SA"/>
    </w:rPr>
  </w:style>
  <w:style w:type="paragraph" w:styleId="ListParagraph">
    <w:name w:val="List Paragraph"/>
    <w:basedOn w:val="Normal"/>
    <w:uiPriority w:val="34"/>
    <w:qFormat/>
    <w:rsid w:val="00a13115"/>
    <w:pPr>
      <w:spacing w:before="0" w:after="0"/>
      <w:contextualSpacing/>
    </w:pPr>
    <w:rPr>
      <w:rFonts w:ascii="Open Sans" w:hAnsi="Open Sans"/>
      <w:sz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true">
    <w:name w:val="No List"/>
    <w:uiPriority w:val="99"/>
    <w:semiHidden/>
    <w:unhideWhenUsed/>
    <w:qFormat/>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f51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Relationships xmlns="http://schemas.openxmlformats.org/package/2006/relationships"><Relationship Target="styles.xml" Type="http://schemas.openxmlformats.org/officeDocument/2006/relationships/styles" Id="rId1"/><Relationship Target="fontTable.xml" Type="http://schemas.openxmlformats.org/officeDocument/2006/relationships/fontTable" Id="rId2"/><Relationship Target="settings.xml" Type="http://schemas.openxmlformats.org/officeDocument/2006/relationships/settings" Id="rId3"/><Relationship Target="theme/theme1.xml" Type="http://schemas.openxmlformats.org/officeDocument/2006/relationships/theme" Id="rId4"/><Relationship Target="../customXml/item1.xml" Type="http://schemas.openxmlformats.org/officeDocument/2006/relationships/customXml" Id="rId5"/></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Target="itemProps1.xml" Type="http://schemas.openxmlformats.org/officeDocument/2006/relationships/customXmlProps" Id="rId1"/></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4F7D6670-AD05-754D-80B3-F985A275531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Pages>1</properties:Pages>
  <properties:Words>10</properties:Words>
  <properties:Characters>138</properties:Characters>
  <properties:Paragraphs>8</properties:Paragraphs>
  <properties:TotalTime>6</properties:TotalTime>
  <properties:CharactersWithSpaces>140</properties:CharactersWithSpaces>
  <properties:Application>docx4j</properties:Application>
  <properties:AppVersion>6.0</properties:AppVersion>
</properties:Properties>
</file>

<file path=docProps/core.xml><?xml version="1.0" encoding="utf-8"?>
<cp:coreProperties xmlns:dc="http://purl.org/dc/elements/1.1/" xmlns:dcterms="http://purl.org/dc/terms/" xmlns:cp="http://schemas.openxmlformats.org/package/2006/metadata/core-properties">
  <dcterms:created xmlns:xsi="http://www.w3.org/2001/XMLSchema-instance" xsi:type="dcterms:W3CDTF">2019-02-26T19:40:00Z</dcterms:created>
  <dc:creator>Che Yan</dc:creator>
  <dc:description/>
  <dc:language>en-CA</dc:language>
  <cp:lastModifiedBy>docx4j</cp:lastModifiedBy>
  <dcterms:modified xmlns:xsi="http://www.w3.org/2001/XMLSchema-instance" xsi:type="dcterms:W3CDTF">2022-02-01T14:18:21Z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